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458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8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 6 части 1</w:t>
        </w:r>
      </w:hyperlink>
      <w:r>
        <w:rPr>
          <w:sz w:val="20"/>
        </w:rPr>
        <w:t xml:space="preserve"> и </w:t>
      </w:r>
      <w:hyperlink w:history="0" r:id="rId2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3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пункте 5 статьи 44</w:t>
        </w:r>
      </w:hyperlink>
      <w:r>
        <w:rPr>
          <w:sz w:val="20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0"/>
            <w:color w:val="0000ff"/>
          </w:rPr>
          <w:t xml:space="preserve">пункте 3 статьи 19</w:t>
        </w:r>
      </w:hyperlink>
      <w:r>
        <w:rPr>
          <w:sz w:val="20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5" w:tooltip="Федеральный закон от 28.12.2010 N 403-ФЗ (ред. от 12.12.2023) &quot;О Следственном комитете Российской Федерации&quot; {КонсультантПлюс}">
        <w:r>
          <w:rPr>
            <w:sz w:val="20"/>
            <w:color w:val="0000ff"/>
          </w:rPr>
          <w:t xml:space="preserve">части 25 статьи 35</w:t>
        </w:r>
      </w:hyperlink>
      <w:r>
        <w:rPr>
          <w:sz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6.02.2024) &quot;О статусе военнослужащих&quot; {КонсультантПлюс}">
        <w:r>
          <w:rPr>
            <w:sz w:val="20"/>
            <w:color w:val="0000ff"/>
          </w:rPr>
          <w:t xml:space="preserve">пункте 8 статьи 24</w:t>
        </w:r>
      </w:hyperlink>
      <w:r>
        <w:rPr>
          <w:sz w:val="20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4.08.2023) &quot;О войсках национальной гвардии Российской Федерации&quot; (с изм. и доп., вступ. в силу с 15.08.2023)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6.02.2024) &quot;О статусе военнослужащих&quot; {КонсультантПлюс}">
        <w:r>
          <w:rPr>
            <w:sz w:val="20"/>
            <w:color w:val="0000ff"/>
          </w:rPr>
          <w:t xml:space="preserve">абзаце втором части 6 статьи 19</w:t>
        </w:r>
      </w:hyperlink>
      <w:r>
        <w:rPr>
          <w:sz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04.08.2023) &quot;О полиции&quot; (с изм. и доп., вступ. в силу с 01.03.2024) {КонсультантПлюс}">
        <w:r>
          <w:rPr>
            <w:sz w:val="20"/>
            <w:color w:val="0000ff"/>
          </w:rPr>
          <w:t xml:space="preserve">части 6 статьи 46</w:t>
        </w:r>
      </w:hyperlink>
      <w:r>
        <w:rPr>
          <w:sz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0"/>
            <w:color w:val="0000ff"/>
          </w:rPr>
          <w:t xml:space="preserve">части 14 статьи 3</w:t>
        </w:r>
      </w:hyperlink>
      <w:r>
        <w:rPr>
          <w:sz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42" w:tooltip="Федеральный закон от 07.02.2011 N 3-ФЗ (ред. от 04.08.2023) &quot;О полиции&quot; (с изм. и доп., вступ. в силу с 01.03.2024) {КонсультантПлюс}">
        <w:r>
          <w:rPr>
            <w:sz w:val="20"/>
            <w:color w:val="0000ff"/>
          </w:rPr>
          <w:t xml:space="preserve">Часть 2 статьи 56</w:t>
        </w:r>
      </w:hyperlink>
      <w:r>
        <w:rPr>
          <w:sz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4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Дети, указанные в </w:t>
      </w:r>
      <w:hyperlink w:history="0" r:id="rId4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части 6 статьи 86</w:t>
        </w:r>
      </w:hyperlink>
      <w:r>
        <w:rPr>
          <w:sz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и </w:t>
      </w:r>
      <w:hyperlink w:history="0" r:id="rId5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4 статьи 86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5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и </w:t>
      </w:r>
      <w:hyperlink w:history="0" r:id="rId5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представители</w:t>
        </w:r>
      </w:hyperlink>
      <w:r>
        <w:rPr>
          <w:sz w:val="20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5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&lt;20.1&gt; </w:t>
      </w:r>
      <w:hyperlink w:history="0" r:id="rId59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N 642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30.08.2023 N 642)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6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5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6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представителей</w:t>
        </w:r>
      </w:hyperlink>
      <w:r>
        <w:rPr>
          <w:sz w:val="20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6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7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7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7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7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4.07.2023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8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st=100006" TargetMode = "External"/>
	<Relationship Id="rId8" Type="http://schemas.openxmlformats.org/officeDocument/2006/relationships/hyperlink" Target="https://login.consultant.ru/link/?req=doc&amp;base=LAW&amp;n=429542&amp;dst=100006" TargetMode = "External"/>
	<Relationship Id="rId9" Type="http://schemas.openxmlformats.org/officeDocument/2006/relationships/hyperlink" Target="https://login.consultant.ru/link/?req=doc&amp;base=LAW&amp;n=439596&amp;dst=100006" TargetMode = "External"/>
	<Relationship Id="rId10" Type="http://schemas.openxmlformats.org/officeDocument/2006/relationships/hyperlink" Target="https://login.consultant.ru/link/?req=doc&amp;base=LAW&amp;n=458093&amp;dst=100006" TargetMode = "External"/>
	<Relationship Id="rId11" Type="http://schemas.openxmlformats.org/officeDocument/2006/relationships/hyperlink" Target="https://login.consultant.ru/link/?req=doc&amp;base=LAW&amp;n=451871&amp;dst=244" TargetMode = "External"/>
	<Relationship Id="rId12" Type="http://schemas.openxmlformats.org/officeDocument/2006/relationships/hyperlink" Target="https://login.consultant.ru/link/?req=doc&amp;base=LAW&amp;n=470436&amp;dst=100042" TargetMode = "External"/>
	<Relationship Id="rId13" Type="http://schemas.openxmlformats.org/officeDocument/2006/relationships/hyperlink" Target="https://login.consultant.ru/link/?req=doc&amp;base=LAW&amp;n=317527" TargetMode = "External"/>
	<Relationship Id="rId14" Type="http://schemas.openxmlformats.org/officeDocument/2006/relationships/hyperlink" Target="https://login.consultant.ru/link/?req=doc&amp;base=LAW&amp;n=317481" TargetMode = "External"/>
	<Relationship Id="rId15" Type="http://schemas.openxmlformats.org/officeDocument/2006/relationships/hyperlink" Target="https://login.consultant.ru/link/?req=doc&amp;base=LAW&amp;n=400198&amp;dst=100012" TargetMode = "External"/>
	<Relationship Id="rId16" Type="http://schemas.openxmlformats.org/officeDocument/2006/relationships/hyperlink" Target="https://login.consultant.ru/link/?req=doc&amp;base=LAW&amp;n=400198&amp;dst=100014" TargetMode = "External"/>
	<Relationship Id="rId17" Type="http://schemas.openxmlformats.org/officeDocument/2006/relationships/hyperlink" Target="https://login.consultant.ru/link/?req=doc&amp;base=LAW&amp;n=429542&amp;dst=100006" TargetMode = "External"/>
	<Relationship Id="rId18" Type="http://schemas.openxmlformats.org/officeDocument/2006/relationships/hyperlink" Target="https://login.consultant.ru/link/?req=doc&amp;base=LAW&amp;n=439596&amp;dst=100006" TargetMode = "External"/>
	<Relationship Id="rId19" Type="http://schemas.openxmlformats.org/officeDocument/2006/relationships/hyperlink" Target="https://login.consultant.ru/link/?req=doc&amp;base=LAW&amp;n=458093&amp;dst=100006" TargetMode = "External"/>
	<Relationship Id="rId20" Type="http://schemas.openxmlformats.org/officeDocument/2006/relationships/hyperlink" Target="https://login.consultant.ru/link/?req=doc&amp;base=LAW&amp;n=451871" TargetMode = "External"/>
	<Relationship Id="rId21" Type="http://schemas.openxmlformats.org/officeDocument/2006/relationships/hyperlink" Target="https://login.consultant.ru/link/?req=doc&amp;base=LAW&amp;n=451871&amp;dst=100757" TargetMode = "External"/>
	<Relationship Id="rId22" Type="http://schemas.openxmlformats.org/officeDocument/2006/relationships/hyperlink" Target="https://login.consultant.ru/link/?req=doc&amp;base=LAW&amp;n=451871&amp;dst=101028" TargetMode = "External"/>
	<Relationship Id="rId23" Type="http://schemas.openxmlformats.org/officeDocument/2006/relationships/hyperlink" Target="https://login.consultant.ru/link/?req=doc&amp;base=LAW&amp;n=451871" TargetMode = "External"/>
	<Relationship Id="rId24" Type="http://schemas.openxmlformats.org/officeDocument/2006/relationships/hyperlink" Target="https://login.consultant.ru/link/?req=doc&amp;base=LAW&amp;n=451871&amp;dst=100900" TargetMode = "External"/>
	<Relationship Id="rId25" Type="http://schemas.openxmlformats.org/officeDocument/2006/relationships/hyperlink" Target="https://login.consultant.ru/link/?req=doc&amp;base=LAW&amp;n=451871&amp;dst=396" TargetMode = "External"/>
	<Relationship Id="rId26" Type="http://schemas.openxmlformats.org/officeDocument/2006/relationships/hyperlink" Target="https://login.consultant.ru/link/?req=doc&amp;base=LAW&amp;n=451871&amp;dst=100900" TargetMode = "External"/>
	<Relationship Id="rId27" Type="http://schemas.openxmlformats.org/officeDocument/2006/relationships/hyperlink" Target="https://login.consultant.ru/link/?req=doc&amp;base=LAW&amp;n=400198&amp;dst=100015" TargetMode = "External"/>
	<Relationship Id="rId28" Type="http://schemas.openxmlformats.org/officeDocument/2006/relationships/hyperlink" Target="https://login.consultant.ru/link/?req=doc&amp;base=LAW&amp;n=451871&amp;dst=100169" TargetMode = "External"/>
	<Relationship Id="rId29" Type="http://schemas.openxmlformats.org/officeDocument/2006/relationships/hyperlink" Target="https://login.consultant.ru/link/?req=doc&amp;base=LAW&amp;n=451871&amp;dst=16" TargetMode = "External"/>
	<Relationship Id="rId30" Type="http://schemas.openxmlformats.org/officeDocument/2006/relationships/hyperlink" Target="https://login.consultant.ru/link/?req=doc&amp;base=LAW&amp;n=400198&amp;dst=100017" TargetMode = "External"/>
	<Relationship Id="rId31" Type="http://schemas.openxmlformats.org/officeDocument/2006/relationships/hyperlink" Target="https://login.consultant.ru/link/?req=doc&amp;base=LAW&amp;n=451871&amp;dst=100763" TargetMode = "External"/>
	<Relationship Id="rId32" Type="http://schemas.openxmlformats.org/officeDocument/2006/relationships/hyperlink" Target="https://login.consultant.ru/link/?req=doc&amp;base=LAW&amp;n=451871&amp;dst=100899" TargetMode = "External"/>
	<Relationship Id="rId33" Type="http://schemas.openxmlformats.org/officeDocument/2006/relationships/hyperlink" Target="https://login.consultant.ru/link/?req=doc&amp;base=LAW&amp;n=464194&amp;dst=279" TargetMode = "External"/>
	<Relationship Id="rId34" Type="http://schemas.openxmlformats.org/officeDocument/2006/relationships/hyperlink" Target="https://login.consultant.ru/link/?req=doc&amp;base=LAW&amp;n=451742&amp;dst=115" TargetMode = "External"/>
	<Relationship Id="rId35" Type="http://schemas.openxmlformats.org/officeDocument/2006/relationships/hyperlink" Target="https://login.consultant.ru/link/?req=doc&amp;base=LAW&amp;n=464200&amp;dst=56" TargetMode = "External"/>
	<Relationship Id="rId36" Type="http://schemas.openxmlformats.org/officeDocument/2006/relationships/hyperlink" Target="https://login.consultant.ru/link/?req=doc&amp;base=LAW&amp;n=470733&amp;dst=100684" TargetMode = "External"/>
	<Relationship Id="rId37" Type="http://schemas.openxmlformats.org/officeDocument/2006/relationships/hyperlink" Target="https://login.consultant.ru/link/?req=doc&amp;base=LAW&amp;n=454142&amp;dst=63" TargetMode = "External"/>
	<Relationship Id="rId38" Type="http://schemas.openxmlformats.org/officeDocument/2006/relationships/hyperlink" Target="https://login.consultant.ru/link/?req=doc&amp;base=LAW&amp;n=458093&amp;dst=100007" TargetMode = "External"/>
	<Relationship Id="rId39" Type="http://schemas.openxmlformats.org/officeDocument/2006/relationships/hyperlink" Target="https://login.consultant.ru/link/?req=doc&amp;base=LAW&amp;n=470733&amp;dst=490" TargetMode = "External"/>
	<Relationship Id="rId40" Type="http://schemas.openxmlformats.org/officeDocument/2006/relationships/hyperlink" Target="https://login.consultant.ru/link/?req=doc&amp;base=LAW&amp;n=455810&amp;dst=37" TargetMode = "External"/>
	<Relationship Id="rId41" Type="http://schemas.openxmlformats.org/officeDocument/2006/relationships/hyperlink" Target="https://login.consultant.ru/link/?req=doc&amp;base=LAW&amp;n=452915&amp;dst=3" TargetMode = "External"/>
	<Relationship Id="rId42" Type="http://schemas.openxmlformats.org/officeDocument/2006/relationships/hyperlink" Target="https://login.consultant.ru/link/?req=doc&amp;base=LAW&amp;n=455810&amp;dst=100682" TargetMode = "External"/>
	<Relationship Id="rId43" Type="http://schemas.openxmlformats.org/officeDocument/2006/relationships/hyperlink" Target="https://login.consultant.ru/link/?req=doc&amp;base=LAW&amp;n=451871&amp;dst=100755" TargetMode = "External"/>
	<Relationship Id="rId44" Type="http://schemas.openxmlformats.org/officeDocument/2006/relationships/hyperlink" Target="https://login.consultant.ru/link/?req=doc&amp;base=LAW&amp;n=451871&amp;dst=100903" TargetMode = "External"/>
	<Relationship Id="rId45" Type="http://schemas.openxmlformats.org/officeDocument/2006/relationships/hyperlink" Target="https://login.consultant.ru/link/?req=doc&amp;base=LAW&amp;n=451871&amp;dst=688" TargetMode = "External"/>
	<Relationship Id="rId46" Type="http://schemas.openxmlformats.org/officeDocument/2006/relationships/hyperlink" Target="https://login.consultant.ru/link/?req=doc&amp;base=LAW&amp;n=439596&amp;dst=100011" TargetMode = "External"/>
	<Relationship Id="rId47" Type="http://schemas.openxmlformats.org/officeDocument/2006/relationships/hyperlink" Target="https://login.consultant.ru/link/?req=doc&amp;base=LAW&amp;n=451871&amp;dst=780" TargetMode = "External"/>
	<Relationship Id="rId48" Type="http://schemas.openxmlformats.org/officeDocument/2006/relationships/hyperlink" Target="https://login.consultant.ru/link/?req=doc&amp;base=LAW&amp;n=439596&amp;dst=100013" TargetMode = "External"/>
	<Relationship Id="rId49" Type="http://schemas.openxmlformats.org/officeDocument/2006/relationships/hyperlink" Target="https://login.consultant.ru/link/?req=doc&amp;base=LAW&amp;n=451871&amp;dst=113" TargetMode = "External"/>
	<Relationship Id="rId50" Type="http://schemas.openxmlformats.org/officeDocument/2006/relationships/hyperlink" Target="https://login.consultant.ru/link/?req=doc&amp;base=LAW&amp;n=451871&amp;dst=101155" TargetMode = "External"/>
	<Relationship Id="rId51" Type="http://schemas.openxmlformats.org/officeDocument/2006/relationships/hyperlink" Target="https://login.consultant.ru/link/?req=doc&amp;base=LAW&amp;n=451871&amp;dst=282" TargetMode = "External"/>
	<Relationship Id="rId52" Type="http://schemas.openxmlformats.org/officeDocument/2006/relationships/hyperlink" Target="https://login.consultant.ru/link/?req=doc&amp;base=LAW&amp;n=451871&amp;dst=100757" TargetMode = "External"/>
	<Relationship Id="rId53" Type="http://schemas.openxmlformats.org/officeDocument/2006/relationships/hyperlink" Target="https://login.consultant.ru/link/?req=doc&amp;base=LAW&amp;n=451871&amp;dst=100903" TargetMode = "External"/>
	<Relationship Id="rId54" Type="http://schemas.openxmlformats.org/officeDocument/2006/relationships/hyperlink" Target="https://login.consultant.ru/link/?req=doc&amp;base=LAW&amp;n=451871&amp;dst=100904" TargetMode = "External"/>
	<Relationship Id="rId55" Type="http://schemas.openxmlformats.org/officeDocument/2006/relationships/hyperlink" Target="https://login.consultant.ru/link/?req=doc&amp;base=LAW&amp;n=451871&amp;dst=101173" TargetMode = "External"/>
	<Relationship Id="rId56" Type="http://schemas.openxmlformats.org/officeDocument/2006/relationships/hyperlink" Target="https://login.consultant.ru/link/?req=doc&amp;base=LAW&amp;n=99661&amp;dst=100004" TargetMode = "External"/>
	<Relationship Id="rId57" Type="http://schemas.openxmlformats.org/officeDocument/2006/relationships/hyperlink" Target="https://login.consultant.ru/link/?req=doc&amp;base=LAW&amp;n=451871&amp;dst=100902" TargetMode = "External"/>
	<Relationship Id="rId58" Type="http://schemas.openxmlformats.org/officeDocument/2006/relationships/hyperlink" Target="https://login.consultant.ru/link/?req=doc&amp;base=LAW&amp;n=429542&amp;dst=100012" TargetMode = "External"/>
	<Relationship Id="rId59" Type="http://schemas.openxmlformats.org/officeDocument/2006/relationships/hyperlink" Target="https://login.consultant.ru/link/?req=doc&amp;base=LAW&amp;n=456455" TargetMode = "External"/>
	<Relationship Id="rId60" Type="http://schemas.openxmlformats.org/officeDocument/2006/relationships/hyperlink" Target="https://login.consultant.ru/link/?req=doc&amp;base=LAW&amp;n=429542&amp;dst=100013" TargetMode = "External"/>
	<Relationship Id="rId61" Type="http://schemas.openxmlformats.org/officeDocument/2006/relationships/hyperlink" Target="https://login.consultant.ru/link/?req=doc&amp;base=LAW&amp;n=429542&amp;dst=100016" TargetMode = "External"/>
	<Relationship Id="rId62" Type="http://schemas.openxmlformats.org/officeDocument/2006/relationships/hyperlink" Target="https://login.consultant.ru/link/?req=doc&amp;base=LAW&amp;n=458093&amp;dst=100009" TargetMode = "External"/>
	<Relationship Id="rId63" Type="http://schemas.openxmlformats.org/officeDocument/2006/relationships/hyperlink" Target="https://login.consultant.ru/link/?req=doc&amp;base=LAW&amp;n=458093&amp;dst=100009" TargetMode = "External"/>
	<Relationship Id="rId64" Type="http://schemas.openxmlformats.org/officeDocument/2006/relationships/hyperlink" Target="https://login.consultant.ru/link/?req=doc&amp;base=LAW&amp;n=429542&amp;dst=100017" TargetMode = "External"/>
	<Relationship Id="rId65" Type="http://schemas.openxmlformats.org/officeDocument/2006/relationships/hyperlink" Target="https://login.consultant.ru/link/?req=doc&amp;base=LAW&amp;n=451871&amp;dst=100903" TargetMode = "External"/>
	<Relationship Id="rId66" Type="http://schemas.openxmlformats.org/officeDocument/2006/relationships/hyperlink" Target="https://login.consultant.ru/link/?req=doc&amp;base=LAW&amp;n=429542&amp;dst=100019" TargetMode = "External"/>
	<Relationship Id="rId67" Type="http://schemas.openxmlformats.org/officeDocument/2006/relationships/hyperlink" Target="https://login.consultant.ru/link/?req=doc&amp;base=LAW&amp;n=451871&amp;dst=100904" TargetMode = "External"/>
	<Relationship Id="rId68" Type="http://schemas.openxmlformats.org/officeDocument/2006/relationships/hyperlink" Target="https://login.consultant.ru/link/?req=doc&amp;base=LAW&amp;n=99661&amp;dst=100004" TargetMode = "External"/>
	<Relationship Id="rId69" Type="http://schemas.openxmlformats.org/officeDocument/2006/relationships/hyperlink" Target="https://login.consultant.ru/link/?req=doc&amp;base=LAW&amp;n=451871&amp;dst=100756" TargetMode = "External"/>
	<Relationship Id="rId70" Type="http://schemas.openxmlformats.org/officeDocument/2006/relationships/hyperlink" Target="https://login.consultant.ru/link/?req=doc&amp;base=LAW&amp;n=451871&amp;dst=153" TargetMode = "External"/>
	<Relationship Id="rId71" Type="http://schemas.openxmlformats.org/officeDocument/2006/relationships/hyperlink" Target="https://login.consultant.ru/link/?req=doc&amp;base=LAW&amp;n=451871&amp;dst=100478" TargetMode = "External"/>
	<Relationship Id="rId72" Type="http://schemas.openxmlformats.org/officeDocument/2006/relationships/hyperlink" Target="https://login.consultant.ru/link/?req=doc&amp;base=LAW&amp;n=429542&amp;dst=100020" TargetMode = "External"/>
	<Relationship Id="rId73" Type="http://schemas.openxmlformats.org/officeDocument/2006/relationships/hyperlink" Target="https://login.consultant.ru/link/?req=doc&amp;base=LAW&amp;n=451871&amp;dst=100478" TargetMode = "External"/>
	<Relationship Id="rId74" Type="http://schemas.openxmlformats.org/officeDocument/2006/relationships/hyperlink" Target="https://login.consultant.ru/link/?req=doc&amp;base=LAW&amp;n=451871&amp;dst=100756" TargetMode = "External"/>
	<Relationship Id="rId75" Type="http://schemas.openxmlformats.org/officeDocument/2006/relationships/hyperlink" Target="https://login.consultant.ru/link/?req=doc&amp;base=LAW&amp;n=439201&amp;dst=100258" TargetMode = "External"/>
	<Relationship Id="rId76" Type="http://schemas.openxmlformats.org/officeDocument/2006/relationships/hyperlink" Target="https://login.consultant.ru/link/?req=doc&amp;base=LAW&amp;n=451871&amp;dst=248" TargetMode = "External"/>
	<Relationship Id="rId77" Type="http://schemas.openxmlformats.org/officeDocument/2006/relationships/hyperlink" Target="https://login.consultant.ru/link/?req=doc&amp;base=LAW&amp;n=400198&amp;dst=100022" TargetMode = "External"/>
	<Relationship Id="rId78" Type="http://schemas.openxmlformats.org/officeDocument/2006/relationships/hyperlink" Target="https://login.consultant.ru/link/?req=doc&amp;base=LAW&amp;n=442320&amp;dst=100365" TargetMode = "External"/>
	<Relationship Id="rId79" Type="http://schemas.openxmlformats.org/officeDocument/2006/relationships/hyperlink" Target="https://login.consultant.ru/link/?req=doc&amp;base=LAW&amp;n=429542&amp;dst=100028" TargetMode = "External"/>
	<Relationship Id="rId80" Type="http://schemas.openxmlformats.org/officeDocument/2006/relationships/hyperlink" Target="https://login.consultant.ru/link/?req=doc&amp;base=LAW&amp;n=429542&amp;dst=100031" TargetMode = "External"/>
	<Relationship Id="rId81" Type="http://schemas.openxmlformats.org/officeDocument/2006/relationships/hyperlink" Target="https://login.consultant.ru/link/?req=doc&amp;base=LAW&amp;n=439201&amp;dst=1002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2024-03-26T06:18:43Z</dcterms:created>
</cp:coreProperties>
</file>